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45E4" w14:textId="6607378B" w:rsidR="006179D5" w:rsidRPr="00014CC4" w:rsidRDefault="00771703" w:rsidP="00014CC4">
      <w:pPr>
        <w:jc w:val="center"/>
        <w:rPr>
          <w:sz w:val="44"/>
          <w:szCs w:val="44"/>
        </w:rPr>
      </w:pPr>
      <w:r w:rsidRPr="00014CC4">
        <w:rPr>
          <w:sz w:val="44"/>
          <w:szCs w:val="44"/>
        </w:rPr>
        <w:t>UCA Concert Band</w:t>
      </w:r>
      <w:r w:rsidR="00014CC4">
        <w:rPr>
          <w:sz w:val="44"/>
          <w:szCs w:val="44"/>
        </w:rPr>
        <w:t xml:space="preserve"> – 202</w:t>
      </w:r>
      <w:r w:rsidR="002D0EC1">
        <w:rPr>
          <w:sz w:val="44"/>
          <w:szCs w:val="44"/>
        </w:rPr>
        <w:t>5-2026</w:t>
      </w:r>
    </w:p>
    <w:p w14:paraId="3817276D" w14:textId="77777777" w:rsidR="00771703" w:rsidRDefault="00771703" w:rsidP="00771703">
      <w:pPr>
        <w:spacing w:line="240" w:lineRule="auto"/>
        <w:rPr>
          <w:sz w:val="32"/>
          <w:szCs w:val="32"/>
        </w:rPr>
      </w:pPr>
      <w:r>
        <w:rPr>
          <w:sz w:val="32"/>
          <w:szCs w:val="32"/>
        </w:rPr>
        <w:t>AUDITION INFO:</w:t>
      </w:r>
    </w:p>
    <w:p w14:paraId="6B505424" w14:textId="7EAD5E08" w:rsidR="00771703" w:rsidRPr="00330AC5" w:rsidRDefault="00771703" w:rsidP="00771703">
      <w:pPr>
        <w:spacing w:line="240" w:lineRule="auto"/>
        <w:rPr>
          <w:sz w:val="28"/>
          <w:szCs w:val="28"/>
        </w:rPr>
      </w:pPr>
      <w:r>
        <w:rPr>
          <w:sz w:val="32"/>
          <w:szCs w:val="32"/>
        </w:rPr>
        <w:tab/>
      </w:r>
      <w:r w:rsidRPr="00330AC5">
        <w:rPr>
          <w:sz w:val="28"/>
          <w:szCs w:val="28"/>
        </w:rPr>
        <w:t>Auditions will be during the first week of school beginning Tuesday, August 2</w:t>
      </w:r>
      <w:r w:rsidR="002D0EC1">
        <w:rPr>
          <w:sz w:val="28"/>
          <w:szCs w:val="28"/>
        </w:rPr>
        <w:t>6</w:t>
      </w:r>
      <w:r w:rsidRPr="00330AC5">
        <w:rPr>
          <w:sz w:val="28"/>
          <w:szCs w:val="28"/>
        </w:rPr>
        <w:t xml:space="preserve"> – Friday, August 2</w:t>
      </w:r>
      <w:r w:rsidR="002D0EC1">
        <w:rPr>
          <w:sz w:val="28"/>
          <w:szCs w:val="28"/>
        </w:rPr>
        <w:t>9</w:t>
      </w:r>
      <w:r w:rsidRPr="00330AC5">
        <w:rPr>
          <w:sz w:val="28"/>
          <w:szCs w:val="28"/>
        </w:rPr>
        <w:t>.  Sign</w:t>
      </w:r>
      <w:r w:rsidR="00014CC4" w:rsidRPr="00330AC5">
        <w:rPr>
          <w:sz w:val="28"/>
          <w:szCs w:val="28"/>
        </w:rPr>
        <w:t>-</w:t>
      </w:r>
      <w:r w:rsidRPr="00330AC5">
        <w:rPr>
          <w:sz w:val="28"/>
          <w:szCs w:val="28"/>
        </w:rPr>
        <w:t>ups will be during registration, Sunday, August 2</w:t>
      </w:r>
      <w:r w:rsidR="002D0EC1">
        <w:rPr>
          <w:sz w:val="28"/>
          <w:szCs w:val="28"/>
        </w:rPr>
        <w:t>4</w:t>
      </w:r>
      <w:r w:rsidRPr="00330AC5">
        <w:rPr>
          <w:sz w:val="28"/>
          <w:szCs w:val="28"/>
        </w:rPr>
        <w:t>, 202</w:t>
      </w:r>
      <w:r w:rsidR="002D0EC1">
        <w:rPr>
          <w:sz w:val="28"/>
          <w:szCs w:val="28"/>
        </w:rPr>
        <w:t>5</w:t>
      </w:r>
      <w:r w:rsidRPr="00330AC5">
        <w:rPr>
          <w:sz w:val="28"/>
          <w:szCs w:val="28"/>
        </w:rPr>
        <w:t>.</w:t>
      </w:r>
    </w:p>
    <w:p w14:paraId="03B8D73A" w14:textId="77777777" w:rsidR="00771703" w:rsidRPr="00330AC5" w:rsidRDefault="00771703" w:rsidP="00771703">
      <w:pPr>
        <w:spacing w:line="240" w:lineRule="auto"/>
        <w:rPr>
          <w:sz w:val="28"/>
          <w:szCs w:val="28"/>
        </w:rPr>
      </w:pPr>
      <w:r w:rsidRPr="00330AC5">
        <w:rPr>
          <w:sz w:val="28"/>
          <w:szCs w:val="28"/>
        </w:rPr>
        <w:tab/>
        <w:t>Scales and Etudes:  Below is listed the required scales for each instrument to audition on included required tempos.  The first day of Band, August 24, we will sight read the audition etude together.  You will need to play this etude during your audition.</w:t>
      </w:r>
    </w:p>
    <w:p w14:paraId="65258025" w14:textId="77777777" w:rsidR="00771703" w:rsidRDefault="00771703" w:rsidP="00771703">
      <w:pPr>
        <w:spacing w:line="240" w:lineRule="auto"/>
        <w:rPr>
          <w:sz w:val="32"/>
          <w:szCs w:val="32"/>
        </w:rPr>
      </w:pPr>
    </w:p>
    <w:p w14:paraId="6AB1EE7F" w14:textId="77777777" w:rsidR="00771703" w:rsidRDefault="00771703" w:rsidP="00771703">
      <w:pPr>
        <w:spacing w:line="240" w:lineRule="auto"/>
        <w:rPr>
          <w:sz w:val="32"/>
          <w:szCs w:val="32"/>
        </w:rPr>
      </w:pPr>
      <w:r>
        <w:rPr>
          <w:sz w:val="32"/>
          <w:szCs w:val="32"/>
        </w:rPr>
        <w:t>Audition Scales:</w:t>
      </w:r>
    </w:p>
    <w:p w14:paraId="47175CEC" w14:textId="77777777" w:rsidR="00771703" w:rsidRDefault="00E159FA" w:rsidP="00771703">
      <w:pPr>
        <w:spacing w:line="240" w:lineRule="auto"/>
        <w:rPr>
          <w:sz w:val="24"/>
          <w:szCs w:val="24"/>
        </w:rPr>
      </w:pPr>
      <w:r w:rsidRPr="00E159FA">
        <w:rPr>
          <w:sz w:val="28"/>
          <w:szCs w:val="28"/>
        </w:rPr>
        <w:t>Concert Scales:</w:t>
      </w:r>
      <w:r>
        <w:rPr>
          <w:sz w:val="32"/>
          <w:szCs w:val="32"/>
        </w:rPr>
        <w:t xml:space="preserve"> </w:t>
      </w:r>
      <w:r w:rsidRPr="00E159FA">
        <w:rPr>
          <w:sz w:val="24"/>
          <w:szCs w:val="24"/>
        </w:rPr>
        <w:t>Choose three major scales to play for your audition. (2 Octaves up and down)</w:t>
      </w:r>
    </w:p>
    <w:p w14:paraId="66549AF4" w14:textId="77777777" w:rsidR="00E159FA" w:rsidRDefault="00E159FA" w:rsidP="00E159FA">
      <w:pPr>
        <w:rPr>
          <w:rFonts w:ascii="Segoe UI" w:hAnsi="Segoe UI" w:cs="Segoe UI"/>
          <w:sz w:val="21"/>
          <w:szCs w:val="21"/>
        </w:rPr>
      </w:pPr>
      <w:hyperlink r:id="rId4" w:tgtFrame="_blank" w:tooltip="https://ucaa.org/wp-content/uploads/2021/07/12majorscalesandarpeggios.pdf" w:history="1">
        <w:r>
          <w:rPr>
            <w:rStyle w:val="Hyperlink"/>
            <w:rFonts w:ascii="Segoe UI" w:hAnsi="Segoe UI" w:cs="Segoe UI"/>
            <w:sz w:val="21"/>
            <w:szCs w:val="21"/>
          </w:rPr>
          <w:t>https://ucaa.org/wp-content/uploads/2021/07/12majorscalesandarpeggios.pdf</w:t>
        </w:r>
      </w:hyperlink>
      <w:r>
        <w:rPr>
          <w:rFonts w:ascii="Segoe UI" w:hAnsi="Segoe UI" w:cs="Segoe UI"/>
          <w:sz w:val="21"/>
          <w:szCs w:val="21"/>
        </w:rPr>
        <w:t xml:space="preserve"> </w:t>
      </w:r>
    </w:p>
    <w:p w14:paraId="56C97EF2" w14:textId="77777777" w:rsidR="00E159FA" w:rsidRPr="00BD7775" w:rsidRDefault="00E159FA" w:rsidP="00E159FA">
      <w:pPr>
        <w:rPr>
          <w:rFonts w:ascii="Segoe UI" w:hAnsi="Segoe UI" w:cs="Segoe UI"/>
          <w:sz w:val="24"/>
          <w:szCs w:val="24"/>
        </w:rPr>
      </w:pPr>
      <w:r w:rsidRPr="00E159FA">
        <w:rPr>
          <w:rFonts w:ascii="Segoe UI" w:hAnsi="Segoe UI" w:cs="Segoe UI"/>
          <w:sz w:val="28"/>
          <w:szCs w:val="28"/>
        </w:rPr>
        <w:t xml:space="preserve">Chromatic Scales: </w:t>
      </w:r>
      <w:r w:rsidR="00BD7775" w:rsidRPr="00BD7775">
        <w:rPr>
          <w:rFonts w:ascii="Segoe UI" w:hAnsi="Segoe UI" w:cs="Segoe UI"/>
          <w:sz w:val="24"/>
          <w:szCs w:val="24"/>
        </w:rPr>
        <w:t>Play</w:t>
      </w:r>
      <w:r w:rsidR="00BD7775">
        <w:rPr>
          <w:rFonts w:ascii="Segoe UI" w:hAnsi="Segoe UI" w:cs="Segoe UI"/>
          <w:sz w:val="24"/>
          <w:szCs w:val="24"/>
        </w:rPr>
        <w:t xml:space="preserve"> as much of the chromatic scale as you can in both directions at the tempo listed.  The first one should be, Quarter note = 76, not 176)  </w:t>
      </w:r>
    </w:p>
    <w:p w14:paraId="0B17F0DE" w14:textId="77777777" w:rsidR="00E159FA" w:rsidRDefault="00E159FA" w:rsidP="00E159FA">
      <w:pPr>
        <w:rPr>
          <w:rFonts w:ascii="Segoe UI" w:hAnsi="Segoe UI" w:cs="Segoe UI"/>
          <w:sz w:val="21"/>
          <w:szCs w:val="21"/>
        </w:rPr>
      </w:pPr>
      <w:hyperlink r:id="rId5" w:tgtFrame="_blank" w:tooltip="https://ucaa.org/wp-content/uploads/2021/07/auditon-chromatic-scales.pdf" w:history="1">
        <w:r>
          <w:rPr>
            <w:rStyle w:val="Hyperlink"/>
            <w:rFonts w:ascii="Segoe UI" w:hAnsi="Segoe UI" w:cs="Segoe UI"/>
            <w:sz w:val="21"/>
            <w:szCs w:val="21"/>
          </w:rPr>
          <w:t>https://ucaa.org/wp-content/uploads/2021/07/Auditon-Chromatic-Scales.pdf</w:t>
        </w:r>
      </w:hyperlink>
    </w:p>
    <w:p w14:paraId="30803E28" w14:textId="77777777" w:rsidR="00E159FA" w:rsidRDefault="00E159FA" w:rsidP="00771703">
      <w:pPr>
        <w:spacing w:line="240" w:lineRule="auto"/>
        <w:rPr>
          <w:sz w:val="32"/>
          <w:szCs w:val="32"/>
        </w:rPr>
      </w:pPr>
    </w:p>
    <w:p w14:paraId="51E43759" w14:textId="1DAC4DEC" w:rsidR="00523D58" w:rsidRDefault="00523D58" w:rsidP="00771703">
      <w:pPr>
        <w:spacing w:line="240" w:lineRule="auto"/>
        <w:rPr>
          <w:sz w:val="32"/>
          <w:szCs w:val="32"/>
        </w:rPr>
      </w:pPr>
      <w:r>
        <w:rPr>
          <w:sz w:val="32"/>
          <w:szCs w:val="32"/>
        </w:rPr>
        <w:t>Liberty Wind Ensemble Audition PDF:</w:t>
      </w:r>
    </w:p>
    <w:p w14:paraId="0176648E" w14:textId="62D3A4A7" w:rsidR="00523D58" w:rsidRDefault="00523D58" w:rsidP="00771703">
      <w:pPr>
        <w:spacing w:line="240" w:lineRule="auto"/>
        <w:rPr>
          <w:sz w:val="32"/>
          <w:szCs w:val="32"/>
        </w:rPr>
      </w:pPr>
      <w:r>
        <w:rPr>
          <w:sz w:val="32"/>
          <w:szCs w:val="32"/>
        </w:rPr>
        <w:t xml:space="preserve">Download the part for your instrument and practice.  You will be graded on rhythm, articulation, expression and tempo.  You will play this for your audition. (PDF for each instrument is available on the UCA Band site.  </w:t>
      </w:r>
    </w:p>
    <w:p w14:paraId="013C62A9" w14:textId="77777777" w:rsidR="00523D58" w:rsidRDefault="00523D58" w:rsidP="00771703">
      <w:pPr>
        <w:spacing w:line="240" w:lineRule="auto"/>
        <w:rPr>
          <w:sz w:val="32"/>
          <w:szCs w:val="32"/>
        </w:rPr>
      </w:pPr>
    </w:p>
    <w:p w14:paraId="42DD3F46" w14:textId="74DA996A" w:rsidR="00771703" w:rsidRPr="004E24F8" w:rsidRDefault="00771703" w:rsidP="00771703">
      <w:pPr>
        <w:spacing w:line="240" w:lineRule="auto"/>
        <w:rPr>
          <w:sz w:val="32"/>
          <w:szCs w:val="32"/>
        </w:rPr>
      </w:pPr>
      <w:r w:rsidRPr="004E24F8">
        <w:rPr>
          <w:sz w:val="32"/>
          <w:szCs w:val="32"/>
        </w:rPr>
        <w:t>Sample of Repertoire for thi</w:t>
      </w:r>
      <w:r>
        <w:rPr>
          <w:sz w:val="32"/>
          <w:szCs w:val="32"/>
        </w:rPr>
        <w:t>s</w:t>
      </w:r>
      <w:r w:rsidRPr="004E24F8">
        <w:rPr>
          <w:sz w:val="32"/>
          <w:szCs w:val="32"/>
        </w:rPr>
        <w:t xml:space="preserve"> coming year. </w:t>
      </w:r>
      <w:r w:rsidRPr="00014CC4">
        <w:rPr>
          <w:sz w:val="24"/>
          <w:szCs w:val="24"/>
        </w:rPr>
        <w:t>(This is a partial list. Included is a link to JWPepper.om.  You can listen and download parts. Copy and paste the links into your web browser to listen to these pieces.)</w:t>
      </w:r>
    </w:p>
    <w:p w14:paraId="3CD149DB" w14:textId="77777777" w:rsidR="00771703" w:rsidRDefault="00771703" w:rsidP="00771703">
      <w:pPr>
        <w:spacing w:line="240" w:lineRule="auto"/>
        <w:rPr>
          <w:sz w:val="32"/>
          <w:szCs w:val="32"/>
        </w:rPr>
      </w:pPr>
    </w:p>
    <w:p w14:paraId="46356D3D" w14:textId="77777777" w:rsidR="00523D58" w:rsidRDefault="00523D58" w:rsidP="00771703">
      <w:pPr>
        <w:spacing w:line="240" w:lineRule="auto"/>
        <w:rPr>
          <w:sz w:val="32"/>
          <w:szCs w:val="32"/>
        </w:rPr>
      </w:pPr>
    </w:p>
    <w:p w14:paraId="440B1FD7" w14:textId="04A19749" w:rsidR="00771703" w:rsidRPr="00330AC5" w:rsidRDefault="00771703" w:rsidP="00771703">
      <w:pPr>
        <w:spacing w:line="240" w:lineRule="auto"/>
        <w:rPr>
          <w:sz w:val="32"/>
          <w:szCs w:val="32"/>
        </w:rPr>
      </w:pPr>
      <w:r>
        <w:rPr>
          <w:sz w:val="32"/>
          <w:szCs w:val="32"/>
        </w:rPr>
        <w:lastRenderedPageBreak/>
        <w:t>Sleigh Ride – Leroy Anderson</w:t>
      </w:r>
    </w:p>
    <w:p w14:paraId="07B15EEE" w14:textId="1A618C2F" w:rsidR="002D0EC1" w:rsidRPr="00523D58" w:rsidRDefault="00771703" w:rsidP="002D0EC1">
      <w:pPr>
        <w:spacing w:line="240" w:lineRule="auto"/>
      </w:pPr>
      <w:r w:rsidRPr="00771703">
        <w:rPr>
          <w:sz w:val="24"/>
          <w:szCs w:val="24"/>
        </w:rPr>
        <w:t>Recording:</w:t>
      </w:r>
      <w:r>
        <w:rPr>
          <w:sz w:val="32"/>
          <w:szCs w:val="32"/>
        </w:rPr>
        <w:t xml:space="preserve"> </w:t>
      </w:r>
      <w:hyperlink r:id="rId6" w:history="1">
        <w:r>
          <w:rPr>
            <w:rStyle w:val="Hyperlink"/>
          </w:rPr>
          <w:t>https://www.youtube.com/watch?v=xTMc-WAjL-I&amp;ab_channel=UnitedStatesNavyBand</w:t>
        </w:r>
      </w:hyperlink>
    </w:p>
    <w:p w14:paraId="1E9C5317" w14:textId="77777777" w:rsidR="002D0EC1" w:rsidRDefault="002D0EC1" w:rsidP="002D0EC1">
      <w:pPr>
        <w:spacing w:line="240" w:lineRule="auto"/>
        <w:rPr>
          <w:sz w:val="32"/>
          <w:szCs w:val="32"/>
        </w:rPr>
      </w:pPr>
      <w:r>
        <w:rPr>
          <w:sz w:val="32"/>
          <w:szCs w:val="32"/>
        </w:rPr>
        <w:t>Choose Joy – RandallStandridge</w:t>
      </w:r>
    </w:p>
    <w:p w14:paraId="5E51C8FB" w14:textId="2B4BAC16" w:rsidR="00014CC4" w:rsidRDefault="002D0EC1" w:rsidP="00771703">
      <w:pPr>
        <w:spacing w:line="240" w:lineRule="auto"/>
        <w:rPr>
          <w:sz w:val="32"/>
          <w:szCs w:val="32"/>
        </w:rPr>
      </w:pPr>
      <w:hyperlink r:id="rId7" w:history="1">
        <w:r w:rsidRPr="006473E6">
          <w:rPr>
            <w:rStyle w:val="Hyperlink"/>
            <w:sz w:val="32"/>
            <w:szCs w:val="32"/>
          </w:rPr>
          <w:t>https://www.jwpepper.com/s?q=Choose+Joy&amp;fuzzy=0&amp;operator=and&amp;facets=fuzzy%2Coperator&amp;sort=score_desc&amp;page=0&amp;preview=true</w:t>
        </w:r>
      </w:hyperlink>
    </w:p>
    <w:p w14:paraId="029829F7" w14:textId="77777777" w:rsidR="00014CC4" w:rsidRDefault="00014CC4" w:rsidP="00771703">
      <w:pPr>
        <w:spacing w:line="240" w:lineRule="auto"/>
        <w:rPr>
          <w:sz w:val="32"/>
          <w:szCs w:val="32"/>
        </w:rPr>
      </w:pPr>
      <w:r>
        <w:rPr>
          <w:sz w:val="32"/>
          <w:szCs w:val="32"/>
        </w:rPr>
        <w:t>Abide With Me – arr. Jay Dawson</w:t>
      </w:r>
    </w:p>
    <w:p w14:paraId="55CEBA9F" w14:textId="111586A3" w:rsidR="00014CC4" w:rsidRPr="00523D58" w:rsidRDefault="00014CC4" w:rsidP="00771703">
      <w:pPr>
        <w:spacing w:line="240" w:lineRule="auto"/>
      </w:pPr>
      <w:hyperlink r:id="rId8" w:anchor=".YOXckUdKhPY" w:history="1">
        <w:r>
          <w:rPr>
            <w:rStyle w:val="Hyperlink"/>
          </w:rPr>
          <w:t>https://www.jwpepper.com/Abide-with-Me/10016000.item#.YOXckUdKhPY</w:t>
        </w:r>
      </w:hyperlink>
    </w:p>
    <w:p w14:paraId="3CD077F4" w14:textId="6CC6242B" w:rsidR="00014CC4" w:rsidRDefault="00E338FB" w:rsidP="00771703">
      <w:pPr>
        <w:spacing w:line="240" w:lineRule="auto"/>
        <w:rPr>
          <w:sz w:val="32"/>
          <w:szCs w:val="32"/>
        </w:rPr>
      </w:pPr>
      <w:r>
        <w:rPr>
          <w:sz w:val="32"/>
          <w:szCs w:val="32"/>
        </w:rPr>
        <w:t>El Camino Real – Alfred Reed arr. Robert Longfield</w:t>
      </w:r>
    </w:p>
    <w:p w14:paraId="78F4BD2C" w14:textId="02A5BD85" w:rsidR="00E338FB" w:rsidRDefault="00E338FB" w:rsidP="00771703">
      <w:pPr>
        <w:spacing w:line="240" w:lineRule="auto"/>
        <w:rPr>
          <w:sz w:val="32"/>
          <w:szCs w:val="32"/>
        </w:rPr>
      </w:pPr>
      <w:hyperlink r:id="rId9" w:history="1">
        <w:r w:rsidRPr="006473E6">
          <w:rPr>
            <w:rStyle w:val="Hyperlink"/>
            <w:sz w:val="32"/>
            <w:szCs w:val="32"/>
          </w:rPr>
          <w:t>https://www.jwpepper.com/el-camino-real-10373852-273656/p</w:t>
        </w:r>
      </w:hyperlink>
    </w:p>
    <w:p w14:paraId="118E67FA" w14:textId="77777777" w:rsidR="00E338FB" w:rsidRDefault="00E338FB" w:rsidP="00771703">
      <w:pPr>
        <w:spacing w:line="240" w:lineRule="auto"/>
        <w:rPr>
          <w:sz w:val="32"/>
          <w:szCs w:val="32"/>
        </w:rPr>
      </w:pPr>
    </w:p>
    <w:p w14:paraId="41D0176F" w14:textId="01DAC900" w:rsidR="00330AC5" w:rsidRDefault="00330AC5" w:rsidP="00330AC5">
      <w:pPr>
        <w:spacing w:line="240" w:lineRule="auto"/>
        <w:rPr>
          <w:sz w:val="32"/>
          <w:szCs w:val="32"/>
        </w:rPr>
      </w:pPr>
      <w:r>
        <w:rPr>
          <w:sz w:val="32"/>
          <w:szCs w:val="32"/>
        </w:rPr>
        <w:t>Performance Highlights:</w:t>
      </w:r>
    </w:p>
    <w:p w14:paraId="671FD896" w14:textId="77777777" w:rsidR="00330AC5" w:rsidRDefault="00330AC5" w:rsidP="00330AC5">
      <w:pPr>
        <w:spacing w:line="240" w:lineRule="auto"/>
        <w:rPr>
          <w:sz w:val="32"/>
          <w:szCs w:val="32"/>
        </w:rPr>
      </w:pPr>
      <w:r>
        <w:rPr>
          <w:sz w:val="32"/>
          <w:szCs w:val="32"/>
        </w:rPr>
        <w:tab/>
        <w:t>Christmas Concert at the Fox Theater in Spokane, WA</w:t>
      </w:r>
    </w:p>
    <w:p w14:paraId="4BC4D579" w14:textId="77777777" w:rsidR="00330AC5" w:rsidRDefault="00330AC5" w:rsidP="00330AC5">
      <w:pPr>
        <w:spacing w:line="240" w:lineRule="auto"/>
        <w:rPr>
          <w:sz w:val="32"/>
          <w:szCs w:val="32"/>
        </w:rPr>
      </w:pPr>
      <w:r>
        <w:rPr>
          <w:sz w:val="32"/>
          <w:szCs w:val="32"/>
        </w:rPr>
        <w:tab/>
        <w:t>Performances at the UCA Church (Church Services)</w:t>
      </w:r>
    </w:p>
    <w:p w14:paraId="593E5AC6" w14:textId="77777777" w:rsidR="00330AC5" w:rsidRDefault="00330AC5" w:rsidP="00330AC5">
      <w:pPr>
        <w:spacing w:line="240" w:lineRule="auto"/>
        <w:rPr>
          <w:sz w:val="32"/>
          <w:szCs w:val="32"/>
        </w:rPr>
      </w:pPr>
      <w:r>
        <w:rPr>
          <w:sz w:val="32"/>
          <w:szCs w:val="32"/>
        </w:rPr>
        <w:tab/>
        <w:t>Weekend Tours, including a yearly long tour.</w:t>
      </w:r>
    </w:p>
    <w:p w14:paraId="482D3346" w14:textId="77777777" w:rsidR="00330AC5" w:rsidRDefault="00330AC5" w:rsidP="00330AC5">
      <w:pPr>
        <w:spacing w:line="240" w:lineRule="auto"/>
        <w:rPr>
          <w:sz w:val="32"/>
          <w:szCs w:val="32"/>
        </w:rPr>
      </w:pPr>
      <w:r>
        <w:rPr>
          <w:sz w:val="32"/>
          <w:szCs w:val="32"/>
        </w:rPr>
        <w:tab/>
        <w:t>Recording session.</w:t>
      </w:r>
    </w:p>
    <w:p w14:paraId="0914DA00" w14:textId="77777777" w:rsidR="00330AC5" w:rsidRDefault="00330AC5" w:rsidP="00330AC5">
      <w:pPr>
        <w:spacing w:line="240" w:lineRule="auto"/>
        <w:rPr>
          <w:sz w:val="32"/>
          <w:szCs w:val="32"/>
        </w:rPr>
      </w:pPr>
      <w:r>
        <w:rPr>
          <w:sz w:val="32"/>
          <w:szCs w:val="32"/>
        </w:rPr>
        <w:tab/>
        <w:t>Play for the Gymnastics Home Show in May</w:t>
      </w:r>
    </w:p>
    <w:p w14:paraId="7FFBF61B" w14:textId="77777777" w:rsidR="00330AC5" w:rsidRDefault="00330AC5" w:rsidP="00330AC5">
      <w:pPr>
        <w:spacing w:line="240" w:lineRule="auto"/>
        <w:rPr>
          <w:sz w:val="32"/>
          <w:szCs w:val="32"/>
        </w:rPr>
      </w:pPr>
      <w:r>
        <w:rPr>
          <w:sz w:val="32"/>
          <w:szCs w:val="32"/>
        </w:rPr>
        <w:tab/>
        <w:t xml:space="preserve">Small </w:t>
      </w:r>
      <w:r w:rsidR="00A4308D">
        <w:rPr>
          <w:sz w:val="32"/>
          <w:szCs w:val="32"/>
        </w:rPr>
        <w:t>E</w:t>
      </w:r>
      <w:r>
        <w:rPr>
          <w:sz w:val="32"/>
          <w:szCs w:val="32"/>
        </w:rPr>
        <w:t>nsemble</w:t>
      </w:r>
      <w:r w:rsidR="00A4308D">
        <w:rPr>
          <w:sz w:val="32"/>
          <w:szCs w:val="32"/>
        </w:rPr>
        <w:t>s</w:t>
      </w:r>
      <w:r>
        <w:rPr>
          <w:sz w:val="32"/>
          <w:szCs w:val="32"/>
        </w:rPr>
        <w:t xml:space="preserve"> (By Audition) </w:t>
      </w:r>
    </w:p>
    <w:p w14:paraId="001D6E49" w14:textId="77777777" w:rsidR="00330AC5" w:rsidRPr="00330AC5" w:rsidRDefault="00330AC5" w:rsidP="00330AC5">
      <w:pPr>
        <w:spacing w:line="240" w:lineRule="auto"/>
        <w:ind w:firstLine="720"/>
        <w:rPr>
          <w:i/>
          <w:sz w:val="24"/>
          <w:szCs w:val="24"/>
        </w:rPr>
      </w:pPr>
      <w:r w:rsidRPr="00330AC5">
        <w:rPr>
          <w:i/>
          <w:sz w:val="24"/>
          <w:szCs w:val="24"/>
        </w:rPr>
        <w:t>These groups will have more opportunities to tour throughout the year</w:t>
      </w:r>
      <w:r>
        <w:rPr>
          <w:i/>
          <w:sz w:val="24"/>
          <w:szCs w:val="24"/>
        </w:rPr>
        <w:t>,</w:t>
      </w:r>
      <w:r w:rsidRPr="00330AC5">
        <w:rPr>
          <w:i/>
          <w:sz w:val="24"/>
          <w:szCs w:val="24"/>
        </w:rPr>
        <w:t xml:space="preserve"> usually with the </w:t>
      </w:r>
      <w:r w:rsidRPr="00330AC5">
        <w:rPr>
          <w:i/>
          <w:sz w:val="24"/>
          <w:szCs w:val="24"/>
        </w:rPr>
        <w:tab/>
        <w:t>Choralier/Octet Choral groups.</w:t>
      </w:r>
    </w:p>
    <w:p w14:paraId="041C9F65" w14:textId="77777777" w:rsidR="00330AC5" w:rsidRDefault="00330AC5" w:rsidP="00330AC5">
      <w:pPr>
        <w:spacing w:line="240" w:lineRule="auto"/>
        <w:rPr>
          <w:sz w:val="32"/>
          <w:szCs w:val="32"/>
        </w:rPr>
      </w:pPr>
      <w:r>
        <w:rPr>
          <w:sz w:val="32"/>
          <w:szCs w:val="32"/>
        </w:rPr>
        <w:tab/>
      </w:r>
      <w:r>
        <w:rPr>
          <w:sz w:val="32"/>
          <w:szCs w:val="32"/>
        </w:rPr>
        <w:tab/>
        <w:t>-Brass Ensemble/Quintet</w:t>
      </w:r>
    </w:p>
    <w:p w14:paraId="591B93FF" w14:textId="77777777" w:rsidR="00330AC5" w:rsidRDefault="00330AC5" w:rsidP="00330AC5">
      <w:pPr>
        <w:spacing w:line="240" w:lineRule="auto"/>
        <w:rPr>
          <w:sz w:val="32"/>
          <w:szCs w:val="32"/>
        </w:rPr>
      </w:pPr>
      <w:r>
        <w:rPr>
          <w:sz w:val="32"/>
          <w:szCs w:val="32"/>
        </w:rPr>
        <w:tab/>
      </w:r>
      <w:r>
        <w:rPr>
          <w:sz w:val="32"/>
          <w:szCs w:val="32"/>
        </w:rPr>
        <w:tab/>
        <w:t>-Sax Ensemble/Quartet</w:t>
      </w:r>
    </w:p>
    <w:p w14:paraId="12098F97" w14:textId="77777777" w:rsidR="00330AC5" w:rsidRDefault="00330AC5" w:rsidP="00330AC5">
      <w:pPr>
        <w:spacing w:line="240" w:lineRule="auto"/>
        <w:rPr>
          <w:sz w:val="32"/>
          <w:szCs w:val="32"/>
        </w:rPr>
      </w:pPr>
      <w:r>
        <w:rPr>
          <w:sz w:val="32"/>
          <w:szCs w:val="32"/>
        </w:rPr>
        <w:tab/>
      </w:r>
      <w:r>
        <w:rPr>
          <w:sz w:val="32"/>
          <w:szCs w:val="32"/>
        </w:rPr>
        <w:tab/>
        <w:t>-Percussion Ensemble</w:t>
      </w:r>
    </w:p>
    <w:p w14:paraId="13D66169" w14:textId="77777777" w:rsidR="00330AC5" w:rsidRDefault="00330AC5" w:rsidP="00330AC5">
      <w:pPr>
        <w:spacing w:line="240" w:lineRule="auto"/>
        <w:rPr>
          <w:sz w:val="32"/>
          <w:szCs w:val="32"/>
        </w:rPr>
      </w:pPr>
      <w:r>
        <w:rPr>
          <w:sz w:val="32"/>
          <w:szCs w:val="32"/>
        </w:rPr>
        <w:tab/>
      </w:r>
      <w:r>
        <w:rPr>
          <w:sz w:val="32"/>
          <w:szCs w:val="32"/>
        </w:rPr>
        <w:tab/>
        <w:t>-Woodwind Ensemble</w:t>
      </w:r>
    </w:p>
    <w:p w14:paraId="2263AC8C" w14:textId="77777777" w:rsidR="00330AC5" w:rsidRDefault="00330AC5" w:rsidP="00330AC5">
      <w:pPr>
        <w:spacing w:line="240" w:lineRule="auto"/>
        <w:rPr>
          <w:sz w:val="32"/>
          <w:szCs w:val="32"/>
        </w:rPr>
      </w:pPr>
      <w:r>
        <w:rPr>
          <w:sz w:val="32"/>
          <w:szCs w:val="32"/>
        </w:rPr>
        <w:tab/>
      </w:r>
      <w:r>
        <w:rPr>
          <w:sz w:val="32"/>
          <w:szCs w:val="32"/>
        </w:rPr>
        <w:tab/>
        <w:t>-Symphony Winds (Plays with the Symphony Orch.)</w:t>
      </w:r>
    </w:p>
    <w:p w14:paraId="64DF4190" w14:textId="77777777" w:rsidR="00330AC5" w:rsidRDefault="00330AC5" w:rsidP="00330AC5">
      <w:pPr>
        <w:spacing w:line="240" w:lineRule="auto"/>
        <w:rPr>
          <w:sz w:val="32"/>
          <w:szCs w:val="32"/>
        </w:rPr>
      </w:pPr>
      <w:r>
        <w:rPr>
          <w:sz w:val="32"/>
          <w:szCs w:val="32"/>
        </w:rPr>
        <w:tab/>
      </w:r>
      <w:r>
        <w:rPr>
          <w:sz w:val="32"/>
          <w:szCs w:val="32"/>
        </w:rPr>
        <w:tab/>
      </w:r>
    </w:p>
    <w:p w14:paraId="63E30ED2" w14:textId="77777777" w:rsidR="00330AC5" w:rsidRDefault="00330AC5" w:rsidP="00771703">
      <w:pPr>
        <w:spacing w:line="240" w:lineRule="auto"/>
        <w:rPr>
          <w:sz w:val="32"/>
          <w:szCs w:val="32"/>
        </w:rPr>
      </w:pPr>
    </w:p>
    <w:p w14:paraId="18BC8281" w14:textId="77777777" w:rsidR="00771703" w:rsidRDefault="00771703" w:rsidP="00771703">
      <w:pPr>
        <w:spacing w:line="240" w:lineRule="auto"/>
        <w:rPr>
          <w:sz w:val="32"/>
          <w:szCs w:val="32"/>
        </w:rPr>
      </w:pPr>
    </w:p>
    <w:p w14:paraId="12E75E24" w14:textId="77777777" w:rsidR="00771703" w:rsidRDefault="00771703" w:rsidP="00771703">
      <w:pPr>
        <w:spacing w:line="240" w:lineRule="auto"/>
        <w:rPr>
          <w:sz w:val="32"/>
          <w:szCs w:val="32"/>
        </w:rPr>
      </w:pPr>
    </w:p>
    <w:p w14:paraId="5113454C" w14:textId="77777777" w:rsidR="00771703" w:rsidRDefault="00771703" w:rsidP="00771703">
      <w:pPr>
        <w:spacing w:line="240" w:lineRule="auto"/>
      </w:pPr>
    </w:p>
    <w:p w14:paraId="6B56539E" w14:textId="77777777" w:rsidR="00771703" w:rsidRDefault="00771703" w:rsidP="00771703">
      <w:pPr>
        <w:spacing w:line="240" w:lineRule="auto"/>
        <w:rPr>
          <w:sz w:val="32"/>
          <w:szCs w:val="32"/>
        </w:rPr>
      </w:pPr>
    </w:p>
    <w:p w14:paraId="69D2BA86" w14:textId="77777777" w:rsidR="00771703" w:rsidRDefault="00771703" w:rsidP="00771703">
      <w:pPr>
        <w:spacing w:line="240" w:lineRule="auto"/>
        <w:rPr>
          <w:sz w:val="32"/>
          <w:szCs w:val="32"/>
        </w:rPr>
      </w:pPr>
    </w:p>
    <w:p w14:paraId="544A96B2" w14:textId="77777777" w:rsidR="00771703" w:rsidRDefault="00771703"/>
    <w:sectPr w:rsidR="00771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03"/>
    <w:rsid w:val="00014CC4"/>
    <w:rsid w:val="002A60A1"/>
    <w:rsid w:val="002D0EC1"/>
    <w:rsid w:val="00330AC5"/>
    <w:rsid w:val="00523D58"/>
    <w:rsid w:val="00535D65"/>
    <w:rsid w:val="006179D5"/>
    <w:rsid w:val="00771703"/>
    <w:rsid w:val="00A4308D"/>
    <w:rsid w:val="00BD7775"/>
    <w:rsid w:val="00E159FA"/>
    <w:rsid w:val="00E338FB"/>
    <w:rsid w:val="00EF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C381"/>
  <w15:chartTrackingRefBased/>
  <w15:docId w15:val="{7AE94C60-4BCA-48BD-A2E6-CA3A3F75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703"/>
    <w:rPr>
      <w:color w:val="0000FF"/>
      <w:u w:val="single"/>
    </w:rPr>
  </w:style>
  <w:style w:type="character" w:styleId="UnresolvedMention">
    <w:name w:val="Unresolved Mention"/>
    <w:basedOn w:val="DefaultParagraphFont"/>
    <w:uiPriority w:val="99"/>
    <w:semiHidden/>
    <w:unhideWhenUsed/>
    <w:rsid w:val="00E159FA"/>
    <w:rPr>
      <w:color w:val="605E5C"/>
      <w:shd w:val="clear" w:color="auto" w:fill="E1DFDD"/>
    </w:rPr>
  </w:style>
  <w:style w:type="character" w:styleId="FollowedHyperlink">
    <w:name w:val="FollowedHyperlink"/>
    <w:basedOn w:val="DefaultParagraphFont"/>
    <w:uiPriority w:val="99"/>
    <w:semiHidden/>
    <w:unhideWhenUsed/>
    <w:rsid w:val="002D0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27472">
      <w:bodyDiv w:val="1"/>
      <w:marLeft w:val="0"/>
      <w:marRight w:val="0"/>
      <w:marTop w:val="0"/>
      <w:marBottom w:val="0"/>
      <w:divBdr>
        <w:top w:val="none" w:sz="0" w:space="0" w:color="auto"/>
        <w:left w:val="none" w:sz="0" w:space="0" w:color="auto"/>
        <w:bottom w:val="none" w:sz="0" w:space="0" w:color="auto"/>
        <w:right w:val="none" w:sz="0" w:space="0" w:color="auto"/>
      </w:divBdr>
      <w:divsChild>
        <w:div w:id="1725640731">
          <w:marLeft w:val="0"/>
          <w:marRight w:val="0"/>
          <w:marTop w:val="0"/>
          <w:marBottom w:val="0"/>
          <w:divBdr>
            <w:top w:val="none" w:sz="0" w:space="0" w:color="auto"/>
            <w:left w:val="none" w:sz="0" w:space="0" w:color="auto"/>
            <w:bottom w:val="none" w:sz="0" w:space="0" w:color="auto"/>
            <w:right w:val="none" w:sz="0" w:space="0" w:color="auto"/>
          </w:divBdr>
        </w:div>
      </w:divsChild>
    </w:div>
    <w:div w:id="811946710">
      <w:bodyDiv w:val="1"/>
      <w:marLeft w:val="0"/>
      <w:marRight w:val="0"/>
      <w:marTop w:val="0"/>
      <w:marBottom w:val="0"/>
      <w:divBdr>
        <w:top w:val="none" w:sz="0" w:space="0" w:color="auto"/>
        <w:left w:val="none" w:sz="0" w:space="0" w:color="auto"/>
        <w:bottom w:val="none" w:sz="0" w:space="0" w:color="auto"/>
        <w:right w:val="none" w:sz="0" w:space="0" w:color="auto"/>
      </w:divBdr>
      <w:divsChild>
        <w:div w:id="981159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pepper.com/Abide-with-Me/10016000.item" TargetMode="External"/><Relationship Id="rId3" Type="http://schemas.openxmlformats.org/officeDocument/2006/relationships/webSettings" Target="webSettings.xml"/><Relationship Id="rId7" Type="http://schemas.openxmlformats.org/officeDocument/2006/relationships/hyperlink" Target="https://www.jwpepper.com/s?q=Choose+Joy&amp;fuzzy=0&amp;operator=and&amp;facets=fuzzy%2Coperator&amp;sort=score_desc&amp;page=0&amp;preview=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TMc-WAjL-I&amp;ab_channel=UnitedStatesNavyBand" TargetMode="External"/><Relationship Id="rId11" Type="http://schemas.openxmlformats.org/officeDocument/2006/relationships/theme" Target="theme/theme1.xml"/><Relationship Id="rId5" Type="http://schemas.openxmlformats.org/officeDocument/2006/relationships/hyperlink" Target="https://ucaa.org/wp-content/uploads/2021/07/Auditon-Chromatic-Scales.pdf" TargetMode="External"/><Relationship Id="rId10" Type="http://schemas.openxmlformats.org/officeDocument/2006/relationships/fontTable" Target="fontTable.xml"/><Relationship Id="rId4" Type="http://schemas.openxmlformats.org/officeDocument/2006/relationships/hyperlink" Target="https://ucaa.org/wp-content/uploads/2021/07/12majorscalesandarpeggios.pdf" TargetMode="External"/><Relationship Id="rId9" Type="http://schemas.openxmlformats.org/officeDocument/2006/relationships/hyperlink" Target="https://www.jwpepper.com/el-camino-real-10373852-273656/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Upper Columbia Academy</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Knipple</dc:creator>
  <cp:keywords/>
  <dc:description/>
  <cp:lastModifiedBy>Rob Knipple</cp:lastModifiedBy>
  <cp:revision>5</cp:revision>
  <dcterms:created xsi:type="dcterms:W3CDTF">2025-07-27T15:40:00Z</dcterms:created>
  <dcterms:modified xsi:type="dcterms:W3CDTF">2025-07-29T00:10:00Z</dcterms:modified>
</cp:coreProperties>
</file>